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9F0" w:rsidRDefault="00F909F0" w:rsidP="00F909F0">
      <w:pPr>
        <w:spacing w:line="480" w:lineRule="auto"/>
        <w:jc w:val="center"/>
      </w:pPr>
    </w:p>
    <w:p w:rsidR="00F909F0" w:rsidRDefault="00F909F0" w:rsidP="00F909F0">
      <w:pPr>
        <w:spacing w:line="480" w:lineRule="auto"/>
        <w:jc w:val="center"/>
      </w:pPr>
      <w:bookmarkStart w:id="0" w:name="_GoBack"/>
      <w:bookmarkEnd w:id="0"/>
    </w:p>
    <w:p w:rsidR="00F909F0" w:rsidRDefault="00F909F0" w:rsidP="00F909F0">
      <w:pPr>
        <w:spacing w:line="480" w:lineRule="auto"/>
        <w:jc w:val="center"/>
      </w:pPr>
    </w:p>
    <w:p w:rsidR="00F909F0" w:rsidRDefault="00F909F0" w:rsidP="00F909F0">
      <w:pPr>
        <w:spacing w:line="480" w:lineRule="auto"/>
        <w:jc w:val="center"/>
      </w:pPr>
    </w:p>
    <w:p w:rsidR="00F909F0" w:rsidRDefault="00F909F0" w:rsidP="00F909F0">
      <w:pPr>
        <w:spacing w:line="480" w:lineRule="auto"/>
        <w:jc w:val="center"/>
      </w:pPr>
    </w:p>
    <w:p w:rsidR="00F909F0" w:rsidRDefault="00F909F0" w:rsidP="00F909F0">
      <w:pPr>
        <w:spacing w:line="480" w:lineRule="auto"/>
        <w:jc w:val="center"/>
      </w:pPr>
    </w:p>
    <w:p w:rsidR="00053219" w:rsidRDefault="00F909F0" w:rsidP="00F909F0">
      <w:pPr>
        <w:spacing w:line="480" w:lineRule="auto"/>
        <w:jc w:val="center"/>
      </w:pPr>
      <w:r>
        <w:t xml:space="preserve">A Review of </w:t>
      </w:r>
      <w:r w:rsidR="00053219" w:rsidRPr="00053219">
        <w:t xml:space="preserve">Guests of </w:t>
      </w:r>
      <w:r w:rsidR="003C68A1" w:rsidRPr="00053219">
        <w:t>the</w:t>
      </w:r>
      <w:r w:rsidR="00053219" w:rsidRPr="00053219">
        <w:t xml:space="preserve"> Sheik</w:t>
      </w:r>
    </w:p>
    <w:p w:rsidR="00053219" w:rsidRDefault="00053219" w:rsidP="00F909F0">
      <w:pPr>
        <w:spacing w:line="480" w:lineRule="auto"/>
        <w:jc w:val="center"/>
      </w:pPr>
      <w:r>
        <w:t>Student’s Name</w:t>
      </w:r>
    </w:p>
    <w:p w:rsidR="00053219" w:rsidRDefault="00053219" w:rsidP="00F909F0">
      <w:pPr>
        <w:spacing w:line="480" w:lineRule="auto"/>
        <w:jc w:val="center"/>
      </w:pPr>
      <w:r>
        <w:t>Institutional Affiliation</w:t>
      </w:r>
    </w:p>
    <w:p w:rsidR="00F909F0" w:rsidRDefault="00F909F0" w:rsidP="00F909F0">
      <w:pPr>
        <w:spacing w:line="480" w:lineRule="auto"/>
      </w:pPr>
      <w:r>
        <w:br w:type="page"/>
      </w:r>
    </w:p>
    <w:p w:rsidR="00053219" w:rsidRDefault="00F909F0" w:rsidP="00F909F0">
      <w:pPr>
        <w:spacing w:line="480" w:lineRule="auto"/>
        <w:jc w:val="center"/>
      </w:pPr>
      <w:r>
        <w:lastRenderedPageBreak/>
        <w:t xml:space="preserve">A Review of </w:t>
      </w:r>
      <w:r w:rsidR="00053219" w:rsidRPr="00053219">
        <w:t xml:space="preserve">Guests of </w:t>
      </w:r>
      <w:r w:rsidR="003C68A1" w:rsidRPr="00053219">
        <w:t>the</w:t>
      </w:r>
      <w:r w:rsidR="00053219" w:rsidRPr="00053219">
        <w:t xml:space="preserve"> Sheik</w:t>
      </w:r>
    </w:p>
    <w:p w:rsidR="008A7165" w:rsidRDefault="008A7165" w:rsidP="00F909F0">
      <w:pPr>
        <w:spacing w:line="480" w:lineRule="auto"/>
        <w:ind w:firstLine="720"/>
      </w:pPr>
      <w:r>
        <w:t xml:space="preserve">The book “Guests of Sheik” was authored by Elizabeth </w:t>
      </w:r>
      <w:proofErr w:type="spellStart"/>
      <w:r>
        <w:t>Fernea</w:t>
      </w:r>
      <w:proofErr w:type="spellEnd"/>
      <w:r>
        <w:t xml:space="preserve"> who is an American woman married to an anthropologist, Bob. She joins her husband to a conservative Shiite Village in Iraq called, El </w:t>
      </w:r>
      <w:proofErr w:type="spellStart"/>
      <w:r>
        <w:t>Nahra</w:t>
      </w:r>
      <w:proofErr w:type="spellEnd"/>
      <w:r>
        <w:t xml:space="preserve">. Elizabeth </w:t>
      </w:r>
      <w:proofErr w:type="spellStart"/>
      <w:r>
        <w:t>Fernea’s</w:t>
      </w:r>
      <w:proofErr w:type="spellEnd"/>
      <w:r>
        <w:t xml:space="preserve"> ethnography, published in 1968 is better known than her anthropologist husband’s book (</w:t>
      </w:r>
      <w:proofErr w:type="spellStart"/>
      <w:r>
        <w:t>Fernea</w:t>
      </w:r>
      <w:proofErr w:type="spellEnd"/>
      <w:r>
        <w:t xml:space="preserve">, 1968). She interacted with the local women and kept notes of her discoveries on the various facets of the society. This rare ability to be involved in such a privatized culture gives an exciting insight into moral systems and cultural identity in comparison to the popular men culture. There are a few limitations, one including her ethnographic present writing style, making it seem like nothing has changed since she wrote it, </w:t>
      </w:r>
      <w:proofErr w:type="gramStart"/>
      <w:r>
        <w:t>although</w:t>
      </w:r>
      <w:proofErr w:type="gramEnd"/>
      <w:r>
        <w:t xml:space="preserve"> everything she writes down will be examples from the past. Because she partakes with the customs outside and inside of the women’s courtyard-called the Harem-she makes this participation observation well explained through ethnocentric American eyes. Through this ethnography, </w:t>
      </w:r>
      <w:proofErr w:type="spellStart"/>
      <w:r>
        <w:t>Fernea</w:t>
      </w:r>
      <w:proofErr w:type="spellEnd"/>
      <w:r>
        <w:t xml:space="preserve"> stresses kinship, marriage rituals, economic structure, religious rituals, as well as identity tattoos and individual wealth to help explain the limited emotional reactions.</w:t>
      </w:r>
    </w:p>
    <w:p w:rsidR="008A7165" w:rsidRDefault="008A7165" w:rsidP="00F909F0">
      <w:pPr>
        <w:spacing w:line="480" w:lineRule="auto"/>
        <w:ind w:firstLine="720"/>
      </w:pPr>
      <w:r>
        <w:t xml:space="preserve">Kinship is different in every culture. El </w:t>
      </w:r>
      <w:proofErr w:type="spellStart"/>
      <w:r>
        <w:t>Nahra</w:t>
      </w:r>
      <w:proofErr w:type="spellEnd"/>
      <w:r>
        <w:t xml:space="preserve"> has derived its kinship ties with those of a tribe</w:t>
      </w:r>
      <w:r w:rsidR="00992335">
        <w:t xml:space="preserve"> h</w:t>
      </w:r>
      <w:r>
        <w:t xml:space="preserve">aving specific duties for particular groups of people and tribe leader, being the </w:t>
      </w:r>
      <w:proofErr w:type="spellStart"/>
      <w:r>
        <w:t>Shiek</w:t>
      </w:r>
      <w:proofErr w:type="spellEnd"/>
      <w:r>
        <w:t xml:space="preserve">. Although the villagers in El </w:t>
      </w:r>
      <w:proofErr w:type="spellStart"/>
      <w:r>
        <w:t>Nahra</w:t>
      </w:r>
      <w:proofErr w:type="spellEnd"/>
      <w:r>
        <w:t xml:space="preserve"> don’t consider themselves as </w:t>
      </w:r>
      <w:r w:rsidR="00992335">
        <w:t>the tribesman,</w:t>
      </w:r>
      <w:r>
        <w:t xml:space="preserve"> El </w:t>
      </w:r>
      <w:proofErr w:type="spellStart"/>
      <w:r>
        <w:t>Nahra</w:t>
      </w:r>
      <w:proofErr w:type="spellEnd"/>
      <w:r>
        <w:t xml:space="preserve"> and other rural Shiite villages around it are known to have close-knit kinship between mothers and daughters of the tribe. Husbands in the village are expecting sons from their wives and tend to disregard the daughters until arranging a marriage. This situation leaves the daughters and mothers alone making a kinship line stronger than in others in the culture</w:t>
      </w:r>
      <w:r w:rsidR="00F909F0">
        <w:t xml:space="preserve"> (</w:t>
      </w:r>
      <w:r w:rsidR="00F909F0" w:rsidRPr="000A455D">
        <w:rPr>
          <w:rFonts w:hint="eastAsia"/>
        </w:rPr>
        <w:t>Mahdi, 1966)</w:t>
      </w:r>
      <w:r>
        <w:t xml:space="preserve">. Of course, all children of both sexes are in the care of the mother until boys are old enough to </w:t>
      </w:r>
      <w:r>
        <w:lastRenderedPageBreak/>
        <w:t xml:space="preserve">shower with the men. It is usually around 12 and happens before the sons attend schooling. Mothers raise their sons for a shorter time then they get to raise their daughters, another reasoning for the intermediate female kinship ties. The women of the harem were worried of </w:t>
      </w:r>
      <w:proofErr w:type="spellStart"/>
      <w:r>
        <w:t>Fernea’s</w:t>
      </w:r>
      <w:proofErr w:type="spellEnd"/>
      <w:r>
        <w:t xml:space="preserve"> lack of a mother figure. “To be alone without any of one’s womenfolk was the greatest disaster which could befall any girl” (</w:t>
      </w:r>
      <w:proofErr w:type="spellStart"/>
      <w:r w:rsidR="00F909F0">
        <w:t>Fernea</w:t>
      </w:r>
      <w:proofErr w:type="spellEnd"/>
      <w:r w:rsidR="00F909F0">
        <w:t>, 1968</w:t>
      </w:r>
      <w:r>
        <w:t>)</w:t>
      </w:r>
      <w:proofErr w:type="gramStart"/>
      <w:r>
        <w:t xml:space="preserve">.  </w:t>
      </w:r>
      <w:proofErr w:type="gramEnd"/>
      <w:r>
        <w:t xml:space="preserve">Even when women are married to the mothers, they often stay with their children in the harems. These can be up to months at a time alternating children’s appropriate sheiks or husbands houses. It was a determining factor in arranging marriages taking into consideration that the mother will regularly be visiting to keep the kinship tie. </w:t>
      </w:r>
    </w:p>
    <w:p w:rsidR="008A7165" w:rsidRDefault="008A7165" w:rsidP="00F909F0">
      <w:pPr>
        <w:spacing w:line="480" w:lineRule="auto"/>
        <w:ind w:firstLine="720"/>
      </w:pPr>
      <w:r>
        <w:t>Within this reserved Shiite village marriage is an integral part of status and role within the culture. Bride price is a significant part of decision making of status. When daughters are married off the fathers also have to pay the husbands family for taking in his daughter. This situation puts pressure on the daughter to have specific skills and roles to help her new family and husband. The father and fiancé to be, often communicate the bride price. The tribe can also be in this process when lower classman is intending to marry their daughter to a distant cousin for a lower bride price. Customs from past family trades are noted, and therefore, the village as a community helps determine bride price for the family, being reasonable with economic status. The families were unable to pay a bride price that the tribe had set, making the deciding factors to marry limiting</w:t>
      </w:r>
      <w:r w:rsidR="00F909F0">
        <w:t xml:space="preserve"> (</w:t>
      </w:r>
      <w:r w:rsidR="00F909F0" w:rsidRPr="000A455D">
        <w:rPr>
          <w:rFonts w:hint="eastAsia"/>
        </w:rPr>
        <w:t>Mahdi, 1966)</w:t>
      </w:r>
      <w:r>
        <w:t>.</w:t>
      </w:r>
    </w:p>
    <w:p w:rsidR="008A7165" w:rsidRDefault="008A7165" w:rsidP="00F909F0">
      <w:pPr>
        <w:spacing w:line="480" w:lineRule="auto"/>
        <w:ind w:firstLine="720"/>
      </w:pPr>
      <w:r>
        <w:t>Although polygamy isn’t accepted well in American society, it is common in rural areas in the Middle East. “Polygamy persists, partly out of tradition, partly because it still is a social and economic need” (266) Economic structure can relate directly to social and marital status</w:t>
      </w:r>
      <w:proofErr w:type="gramStart"/>
      <w:r>
        <w:t xml:space="preserve">.  </w:t>
      </w:r>
      <w:proofErr w:type="gramEnd"/>
      <w:r>
        <w:lastRenderedPageBreak/>
        <w:t xml:space="preserve">Much like the capitalistic system in America, the more money one has in a village, the higher state they hold. A man that can support multiple wives has higher economic status because he can help all women equally and fairly. Explaining why the sheik of the village has so many wives and is still seeking more. This direct relation shows how the economic structure is based around what the higher class has. Women find polygamy as a sense of religious security as well. Instead of divorcing a wife and leaving her homeless, the sheiks had to be able to support all of his previous wives before marrying a new one. </w:t>
      </w:r>
    </w:p>
    <w:p w:rsidR="008A7165" w:rsidRDefault="008A7165" w:rsidP="00F909F0">
      <w:pPr>
        <w:spacing w:line="480" w:lineRule="auto"/>
        <w:ind w:firstLine="720"/>
      </w:pPr>
      <w:r>
        <w:t xml:space="preserve">Reserved Shiite Muslim communities are known to be strict when it comes to religion. What </w:t>
      </w:r>
      <w:proofErr w:type="spellStart"/>
      <w:r>
        <w:t>Fernea</w:t>
      </w:r>
      <w:proofErr w:type="spellEnd"/>
      <w:r>
        <w:t xml:space="preserve"> also explains is that women would not push their religion on her; they would instead accept that she is a Christian and allow her as a guest in Muslim activities. </w:t>
      </w:r>
      <w:proofErr w:type="spellStart"/>
      <w:r>
        <w:t>Fernea</w:t>
      </w:r>
      <w:proofErr w:type="spellEnd"/>
      <w:r>
        <w:t xml:space="preserve"> was fortunate enough to experience Ramada, an “Islamic month of fasting and penitence” (</w:t>
      </w:r>
      <w:r w:rsidR="00F909F0">
        <w:t>172)</w:t>
      </w:r>
      <w:proofErr w:type="gramStart"/>
      <w:r w:rsidR="00F909F0">
        <w:t xml:space="preserve">.  </w:t>
      </w:r>
      <w:proofErr w:type="spellStart"/>
      <w:proofErr w:type="gramEnd"/>
      <w:r w:rsidR="00F909F0">
        <w:t>Fernea</w:t>
      </w:r>
      <w:proofErr w:type="spellEnd"/>
      <w:r w:rsidR="00F909F0">
        <w:t xml:space="preserve"> was invited to a </w:t>
      </w:r>
      <w:proofErr w:type="spellStart"/>
      <w:r w:rsidR="00F909F0">
        <w:t>K</w:t>
      </w:r>
      <w:r>
        <w:t>raya</w:t>
      </w:r>
      <w:proofErr w:type="spellEnd"/>
      <w:r>
        <w:t xml:space="preserve"> by her servant, Mohammed, almost a week after Ramadan started. Mohammed wanted her to join a bigger </w:t>
      </w:r>
      <w:proofErr w:type="spellStart"/>
      <w:r>
        <w:t>kraya</w:t>
      </w:r>
      <w:proofErr w:type="spellEnd"/>
      <w:r>
        <w:t xml:space="preserve"> with his sister at a distant relative’s house. Religion is often used as a social outlet in small rural communities such as El </w:t>
      </w:r>
      <w:proofErr w:type="spellStart"/>
      <w:r>
        <w:t>Nahra</w:t>
      </w:r>
      <w:proofErr w:type="spellEnd"/>
      <w:r>
        <w:t xml:space="preserve">. </w:t>
      </w:r>
    </w:p>
    <w:p w:rsidR="008A7165" w:rsidRDefault="008A7165" w:rsidP="00F909F0">
      <w:pPr>
        <w:spacing w:line="480" w:lineRule="auto"/>
        <w:ind w:firstLine="720"/>
      </w:pPr>
      <w:proofErr w:type="spellStart"/>
      <w:r>
        <w:t>Abaya</w:t>
      </w:r>
      <w:r w:rsidR="00F909F0">
        <w:t>h</w:t>
      </w:r>
      <w:r>
        <w:t>s</w:t>
      </w:r>
      <w:proofErr w:type="spellEnd"/>
      <w:r>
        <w:t xml:space="preserve"> are seen as religious obedience to Muslim women and are a sense of protection from evil doing. </w:t>
      </w:r>
      <w:proofErr w:type="spellStart"/>
      <w:r>
        <w:t>Fernea</w:t>
      </w:r>
      <w:proofErr w:type="spellEnd"/>
      <w:r>
        <w:t xml:space="preserve"> learned quickly that these women co</w:t>
      </w:r>
      <w:r w:rsidR="00F909F0">
        <w:t xml:space="preserve">uldn’t imagine life without an </w:t>
      </w:r>
      <w:proofErr w:type="spellStart"/>
      <w:r w:rsidR="00F909F0">
        <w:t>A</w:t>
      </w:r>
      <w:r>
        <w:t>bayah</w:t>
      </w:r>
      <w:proofErr w:type="spellEnd"/>
      <w:r>
        <w:t xml:space="preserve"> much like she couldn’t imagine her life covered in one. Even before she entered the reserved village, a host from a city outs</w:t>
      </w:r>
      <w:r w:rsidR="00F909F0">
        <w:t xml:space="preserve">ide Baghdad offered one of her </w:t>
      </w:r>
      <w:proofErr w:type="spellStart"/>
      <w:r w:rsidR="00F909F0">
        <w:t>A</w:t>
      </w:r>
      <w:r>
        <w:t>bayah’s</w:t>
      </w:r>
      <w:proofErr w:type="spellEnd"/>
      <w:r>
        <w:t xml:space="preserve"> to </w:t>
      </w:r>
      <w:proofErr w:type="spellStart"/>
      <w:r w:rsidR="00F909F0">
        <w:t>Fernea</w:t>
      </w:r>
      <w:proofErr w:type="spellEnd"/>
      <w:r w:rsidR="00F909F0">
        <w:t xml:space="preserve">” </w:t>
      </w:r>
      <w:r>
        <w:t>As I began to protest, she stopped me in midsentence. “You can borrow it. I’ll have one made for you here”</w:t>
      </w:r>
      <w:r w:rsidR="00F909F0">
        <w:t xml:space="preserve"> </w:t>
      </w:r>
      <w:r>
        <w:t>(22)</w:t>
      </w:r>
      <w:r w:rsidR="00F909F0">
        <w:t>.</w:t>
      </w:r>
      <w:r>
        <w:t xml:space="preserve"> Her long protest of not appealing to the custom was shot by one </w:t>
      </w:r>
      <w:r w:rsidR="00F909F0">
        <w:t>woman’s</w:t>
      </w:r>
      <w:r>
        <w:t xml:space="preserve"> words. These </w:t>
      </w:r>
      <w:proofErr w:type="spellStart"/>
      <w:r w:rsidR="00F909F0">
        <w:t>Abayahs</w:t>
      </w:r>
      <w:proofErr w:type="spellEnd"/>
      <w:r>
        <w:t xml:space="preserve"> not only cover the women’s body but covers the immense amount of gold the women are wearing as well. </w:t>
      </w:r>
    </w:p>
    <w:p w:rsidR="008A7165" w:rsidRDefault="008A7165" w:rsidP="00F909F0">
      <w:pPr>
        <w:spacing w:line="480" w:lineRule="auto"/>
        <w:ind w:firstLine="720"/>
      </w:pPr>
      <w:r>
        <w:lastRenderedPageBreak/>
        <w:t xml:space="preserve">The Father and husband are responsible for gifting their daughters/wives with gold. Of course, the husband and other women of the harem are the only people who see the exact amount of gold on a women’s body. Selma, one of the sheiks newest wives, started the conversation of how much gold was on her body which then sparked ten other women to start boasting about how much gold was gifted to them. After calculating how much gold Selma had on her </w:t>
      </w:r>
      <w:proofErr w:type="spellStart"/>
      <w:r>
        <w:t>Fernea</w:t>
      </w:r>
      <w:proofErr w:type="spellEnd"/>
      <w:r>
        <w:t xml:space="preserve"> realized that she had more than a 1000$ worth of gold given to her over her lifespan</w:t>
      </w:r>
      <w:r w:rsidR="00F909F0">
        <w:t xml:space="preserve"> (</w:t>
      </w:r>
      <w:r w:rsidR="00F909F0" w:rsidRPr="000A455D">
        <w:rPr>
          <w:rFonts w:hint="eastAsia"/>
        </w:rPr>
        <w:t>Mahdi, 1966)</w:t>
      </w:r>
      <w:r>
        <w:t>. When a culture has women walking around with thousands of dollars of gold on their bodies, covering them up would seem like the appropriate thing to do not to tempt the poor to steal the only thing women genuinely own. “A woman’s jewelry is her insurance against disaster, and the community may take action against men who attempt to seize their women’s gold.</w:t>
      </w:r>
      <w:proofErr w:type="gramStart"/>
      <w:r>
        <w:t>”</w:t>
      </w:r>
      <w:proofErr w:type="gramEnd"/>
      <w:r>
        <w:t>(62)</w:t>
      </w:r>
    </w:p>
    <w:p w:rsidR="008A7165" w:rsidRDefault="008A7165" w:rsidP="00F909F0">
      <w:pPr>
        <w:spacing w:line="480" w:lineRule="auto"/>
        <w:ind w:firstLine="720"/>
      </w:pPr>
      <w:r>
        <w:t xml:space="preserve">This particular group of women in El </w:t>
      </w:r>
      <w:proofErr w:type="spellStart"/>
      <w:r>
        <w:t>Nahra</w:t>
      </w:r>
      <w:proofErr w:type="spellEnd"/>
      <w:r>
        <w:t xml:space="preserve"> toppled my views on the Muslim tradition of veils</w:t>
      </w:r>
      <w:r w:rsidR="00F909F0">
        <w:t xml:space="preserve"> (</w:t>
      </w:r>
      <w:r w:rsidR="00F909F0" w:rsidRPr="000A455D">
        <w:rPr>
          <w:rFonts w:hint="eastAsia"/>
        </w:rPr>
        <w:t>Mahdi, 1966)</w:t>
      </w:r>
      <w:r>
        <w:t xml:space="preserve">. I was against women being forced to wear these pieces of clothing and didn’t comprehend that women wanted to wear </w:t>
      </w:r>
      <w:proofErr w:type="spellStart"/>
      <w:r w:rsidR="00F909F0">
        <w:t>Abayahs</w:t>
      </w:r>
      <w:proofErr w:type="spellEnd"/>
      <w:r>
        <w:t xml:space="preserve">. These women have very little of their own and depend on the male figures in their life to provide for them. Comparing lives, the el </w:t>
      </w:r>
      <w:proofErr w:type="spellStart"/>
      <w:r>
        <w:t>Nahra</w:t>
      </w:r>
      <w:proofErr w:type="spellEnd"/>
      <w:r>
        <w:t xml:space="preserve"> women are much more secluded and reserved in society than ours. Even when </w:t>
      </w:r>
      <w:proofErr w:type="spellStart"/>
      <w:r>
        <w:t>Fernea</w:t>
      </w:r>
      <w:proofErr w:type="spellEnd"/>
      <w:r>
        <w:t xml:space="preserve"> wrote this book, feminism in America wasn’t at the peak yet. Women in America had more rights considering education.</w:t>
      </w:r>
      <w:r w:rsidR="00F909F0">
        <w:t xml:space="preserve"> </w:t>
      </w:r>
      <w:r>
        <w:t xml:space="preserve">Although women in El </w:t>
      </w:r>
      <w:proofErr w:type="spellStart"/>
      <w:r>
        <w:t>Nahra</w:t>
      </w:r>
      <w:proofErr w:type="spellEnd"/>
      <w:r>
        <w:t xml:space="preserve"> could become a teacher and support themselves, this action often excludes women from ever getting married, a socially unacceptable aspect in El </w:t>
      </w:r>
      <w:proofErr w:type="spellStart"/>
      <w:r>
        <w:t>Nahra’s</w:t>
      </w:r>
      <w:proofErr w:type="spellEnd"/>
      <w:r>
        <w:t xml:space="preserve"> society. The culture of these women is different and limits their ability to express ideas, but the women still can express themselves with other women without shame that comes from expressing emotions to the entire village. </w:t>
      </w:r>
    </w:p>
    <w:p w:rsidR="00F62D2C" w:rsidRDefault="008A7165" w:rsidP="00F909F0">
      <w:pPr>
        <w:spacing w:line="480" w:lineRule="auto"/>
        <w:ind w:firstLine="720"/>
      </w:pPr>
      <w:r>
        <w:lastRenderedPageBreak/>
        <w:t xml:space="preserve">Elizabeth </w:t>
      </w:r>
      <w:proofErr w:type="spellStart"/>
      <w:r>
        <w:t>Fernea</w:t>
      </w:r>
      <w:proofErr w:type="spellEnd"/>
      <w:r>
        <w:t xml:space="preserve"> gives an insight of the traditional village of El </w:t>
      </w:r>
      <w:proofErr w:type="spellStart"/>
      <w:r>
        <w:t>Nahra</w:t>
      </w:r>
      <w:proofErr w:type="spellEnd"/>
      <w:r>
        <w:t xml:space="preserve"> in the ethnography </w:t>
      </w:r>
      <w:proofErr w:type="spellStart"/>
      <w:r>
        <w:t>Guest’s</w:t>
      </w:r>
      <w:proofErr w:type="spellEnd"/>
      <w:r>
        <w:t xml:space="preserve"> of the Sheik through the eyes of a woman. This rare ability to be involved in such a privatized culture gives interesting insight Moral Systems and culture identity compared to the popular men culture. Participating with many of the customs outside and inside of the women’s courtyard called the Harem, makes her feministic methodology valid. It proves her theoretical approach of focusing on the inner workings of conservative Shiite women culture; concluding the overall ethnography useful despite the age, bias, and writing style.</w:t>
      </w:r>
    </w:p>
    <w:p w:rsidR="000A455D" w:rsidRDefault="000A455D" w:rsidP="00F909F0">
      <w:pPr>
        <w:spacing w:line="480" w:lineRule="auto"/>
      </w:pPr>
      <w:r>
        <w:br w:type="page"/>
      </w:r>
    </w:p>
    <w:p w:rsidR="000A455D" w:rsidRDefault="000A455D" w:rsidP="00F909F0">
      <w:pPr>
        <w:spacing w:line="480" w:lineRule="auto"/>
        <w:jc w:val="center"/>
      </w:pPr>
      <w:r>
        <w:lastRenderedPageBreak/>
        <w:t>References</w:t>
      </w:r>
    </w:p>
    <w:p w:rsidR="00822D26" w:rsidRDefault="00822D26" w:rsidP="00F909F0">
      <w:pPr>
        <w:spacing w:line="480" w:lineRule="auto"/>
      </w:pPr>
      <w:proofErr w:type="spellStart"/>
      <w:r w:rsidRPr="00822D26">
        <w:rPr>
          <w:rFonts w:hint="eastAsia"/>
        </w:rPr>
        <w:t>Fernea</w:t>
      </w:r>
      <w:proofErr w:type="spellEnd"/>
      <w:r w:rsidRPr="00822D26">
        <w:rPr>
          <w:rFonts w:hint="eastAsia"/>
        </w:rPr>
        <w:t>, E. W. (1968). </w:t>
      </w:r>
      <w:r w:rsidRPr="00822D26">
        <w:rPr>
          <w:rFonts w:hint="eastAsia"/>
          <w:i/>
          <w:iCs/>
        </w:rPr>
        <w:t xml:space="preserve">Guests of the Sheik: Am ethnography of an </w:t>
      </w:r>
      <w:r w:rsidR="000A455D" w:rsidRPr="00822D26">
        <w:rPr>
          <w:i/>
          <w:iCs/>
        </w:rPr>
        <w:t>Iraqi</w:t>
      </w:r>
      <w:r w:rsidRPr="00822D26">
        <w:rPr>
          <w:rFonts w:hint="eastAsia"/>
          <w:i/>
          <w:iCs/>
        </w:rPr>
        <w:t xml:space="preserve"> village</w:t>
      </w:r>
      <w:r w:rsidRPr="00822D26">
        <w:rPr>
          <w:rFonts w:hint="eastAsia"/>
        </w:rPr>
        <w:t>. London: Hale.</w:t>
      </w:r>
    </w:p>
    <w:p w:rsidR="000A455D" w:rsidRDefault="000A455D" w:rsidP="00F909F0">
      <w:pPr>
        <w:spacing w:line="480" w:lineRule="auto"/>
      </w:pPr>
      <w:r w:rsidRPr="000A455D">
        <w:rPr>
          <w:rFonts w:hint="eastAsia"/>
        </w:rPr>
        <w:t>Mahdi, M. (January 01, 1966). Book Review: Guests of the Sheik. </w:t>
      </w:r>
      <w:r w:rsidRPr="000A455D">
        <w:rPr>
          <w:rFonts w:hint="eastAsia"/>
          <w:i/>
          <w:iCs/>
        </w:rPr>
        <w:t>Middle East Journal, 20, </w:t>
      </w:r>
      <w:r w:rsidRPr="000A455D">
        <w:rPr>
          <w:rFonts w:hint="eastAsia"/>
        </w:rPr>
        <w:t xml:space="preserve">1, </w:t>
      </w:r>
      <w:r>
        <w:tab/>
      </w:r>
      <w:r w:rsidRPr="000A455D">
        <w:rPr>
          <w:rFonts w:hint="eastAsia"/>
        </w:rPr>
        <w:t>120-121.</w:t>
      </w:r>
    </w:p>
    <w:p w:rsidR="000A455D" w:rsidRPr="00D10B17" w:rsidRDefault="000A455D" w:rsidP="00F909F0">
      <w:pPr>
        <w:spacing w:line="480" w:lineRule="auto"/>
      </w:pPr>
    </w:p>
    <w:sectPr w:rsidR="000A455D" w:rsidRPr="00D10B17" w:rsidSect="00F909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AA6" w:rsidRDefault="004D1AA6" w:rsidP="00F909F0">
      <w:pPr>
        <w:spacing w:before="0" w:after="0"/>
      </w:pPr>
      <w:r>
        <w:separator/>
      </w:r>
    </w:p>
  </w:endnote>
  <w:endnote w:type="continuationSeparator" w:id="0">
    <w:p w:rsidR="004D1AA6" w:rsidRDefault="004D1AA6" w:rsidP="00F909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E3F" w:rsidRDefault="00654E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E3F" w:rsidRDefault="00654E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E3F" w:rsidRDefault="00654E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AA6" w:rsidRDefault="004D1AA6" w:rsidP="00F909F0">
      <w:pPr>
        <w:spacing w:before="0" w:after="0"/>
      </w:pPr>
      <w:r>
        <w:separator/>
      </w:r>
    </w:p>
  </w:footnote>
  <w:footnote w:type="continuationSeparator" w:id="0">
    <w:p w:rsidR="004D1AA6" w:rsidRDefault="004D1AA6" w:rsidP="00F909F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E3F" w:rsidRDefault="00654E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6980"/>
      <w:docPartObj>
        <w:docPartGallery w:val="Page Numbers (Top of Page)"/>
        <w:docPartUnique/>
      </w:docPartObj>
    </w:sdtPr>
    <w:sdtEndPr/>
    <w:sdtContent>
      <w:p w:rsidR="00F909F0" w:rsidRDefault="00F909F0" w:rsidP="00B57478">
        <w:pPr>
          <w:pStyle w:val="Header"/>
          <w:jc w:val="right"/>
        </w:pPr>
        <w:r w:rsidRPr="00F909F0">
          <w:t xml:space="preserve">GUESTS OF THE SHEIK </w:t>
        </w:r>
        <w:r>
          <w:tab/>
        </w:r>
        <w:r>
          <w:tab/>
        </w:r>
        <w:r w:rsidR="004D1AA6">
          <w:fldChar w:fldCharType="begin"/>
        </w:r>
        <w:r w:rsidR="004D1AA6">
          <w:instrText xml:space="preserve"> PAGE   \* MERGEFORMAT </w:instrText>
        </w:r>
        <w:r w:rsidR="004D1AA6">
          <w:fldChar w:fldCharType="separate"/>
        </w:r>
        <w:r w:rsidR="00654E3F">
          <w:rPr>
            <w:noProof/>
          </w:rPr>
          <w:t>7</w:t>
        </w:r>
        <w:r w:rsidR="004D1AA6">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9F0" w:rsidRDefault="00F909F0">
    <w:pPr>
      <w:pStyle w:val="Header"/>
      <w:jc w:val="right"/>
    </w:pPr>
    <w:r>
      <w:t xml:space="preserve">Running head: </w:t>
    </w:r>
    <w:r w:rsidRPr="00F909F0">
      <w:t xml:space="preserve">GUESTS OF THE SHEIK </w:t>
    </w:r>
    <w:r>
      <w:tab/>
    </w:r>
    <w:r>
      <w:tab/>
    </w:r>
    <w:sdt>
      <w:sdtPr>
        <w:id w:val="1206981"/>
        <w:docPartObj>
          <w:docPartGallery w:val="Page Numbers (Top of Page)"/>
          <w:docPartUnique/>
        </w:docPartObj>
      </w:sdtPr>
      <w:sdtEndPr/>
      <w:sdtContent>
        <w:r w:rsidR="004D1AA6">
          <w:fldChar w:fldCharType="begin"/>
        </w:r>
        <w:r w:rsidR="004D1AA6">
          <w:instrText xml:space="preserve"> PAGE   \* MERGEFORMAT </w:instrText>
        </w:r>
        <w:r w:rsidR="004D1AA6">
          <w:fldChar w:fldCharType="separate"/>
        </w:r>
        <w:r w:rsidR="00654E3F">
          <w:rPr>
            <w:noProof/>
          </w:rPr>
          <w:t>1</w:t>
        </w:r>
        <w:r w:rsidR="004D1AA6">
          <w:rPr>
            <w:noProof/>
          </w:rPr>
          <w:fldChar w:fldCharType="end"/>
        </w:r>
      </w:sdtContent>
    </w:sdt>
  </w:p>
  <w:p w:rsidR="00F909F0" w:rsidRDefault="00F909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05D"/>
    <w:rsid w:val="00053219"/>
    <w:rsid w:val="00060CBB"/>
    <w:rsid w:val="00061F2F"/>
    <w:rsid w:val="000657C3"/>
    <w:rsid w:val="000A455D"/>
    <w:rsid w:val="0014120E"/>
    <w:rsid w:val="00241206"/>
    <w:rsid w:val="002B49E9"/>
    <w:rsid w:val="003C68A1"/>
    <w:rsid w:val="003C72ED"/>
    <w:rsid w:val="00421641"/>
    <w:rsid w:val="004A7617"/>
    <w:rsid w:val="004D1AA6"/>
    <w:rsid w:val="004E027A"/>
    <w:rsid w:val="004E14F7"/>
    <w:rsid w:val="0061122A"/>
    <w:rsid w:val="006468E9"/>
    <w:rsid w:val="006545E5"/>
    <w:rsid w:val="00654E3F"/>
    <w:rsid w:val="006E4E92"/>
    <w:rsid w:val="00822D26"/>
    <w:rsid w:val="00841B1D"/>
    <w:rsid w:val="008A7165"/>
    <w:rsid w:val="008D2154"/>
    <w:rsid w:val="00992335"/>
    <w:rsid w:val="00B57478"/>
    <w:rsid w:val="00BC214B"/>
    <w:rsid w:val="00D10B17"/>
    <w:rsid w:val="00D51EF4"/>
    <w:rsid w:val="00DE105D"/>
    <w:rsid w:val="00E0705F"/>
    <w:rsid w:val="00E65912"/>
    <w:rsid w:val="00E95162"/>
    <w:rsid w:val="00F62D2C"/>
    <w:rsid w:val="00F90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9F0"/>
    <w:pPr>
      <w:tabs>
        <w:tab w:val="center" w:pos="4680"/>
        <w:tab w:val="right" w:pos="9360"/>
      </w:tabs>
      <w:spacing w:before="0" w:after="0"/>
    </w:pPr>
  </w:style>
  <w:style w:type="character" w:customStyle="1" w:styleId="HeaderChar">
    <w:name w:val="Header Char"/>
    <w:basedOn w:val="DefaultParagraphFont"/>
    <w:link w:val="Header"/>
    <w:uiPriority w:val="99"/>
    <w:rsid w:val="00F909F0"/>
  </w:style>
  <w:style w:type="paragraph" w:styleId="Footer">
    <w:name w:val="footer"/>
    <w:basedOn w:val="Normal"/>
    <w:link w:val="FooterChar"/>
    <w:uiPriority w:val="99"/>
    <w:unhideWhenUsed/>
    <w:rsid w:val="00F909F0"/>
    <w:pPr>
      <w:tabs>
        <w:tab w:val="center" w:pos="4680"/>
        <w:tab w:val="right" w:pos="9360"/>
      </w:tabs>
      <w:spacing w:before="0" w:after="0"/>
    </w:pPr>
  </w:style>
  <w:style w:type="character" w:customStyle="1" w:styleId="FooterChar">
    <w:name w:val="Footer Char"/>
    <w:basedOn w:val="DefaultParagraphFont"/>
    <w:link w:val="Footer"/>
    <w:uiPriority w:val="99"/>
    <w:rsid w:val="00F909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9F0"/>
    <w:pPr>
      <w:tabs>
        <w:tab w:val="center" w:pos="4680"/>
        <w:tab w:val="right" w:pos="9360"/>
      </w:tabs>
      <w:spacing w:before="0" w:after="0"/>
    </w:pPr>
  </w:style>
  <w:style w:type="character" w:customStyle="1" w:styleId="HeaderChar">
    <w:name w:val="Header Char"/>
    <w:basedOn w:val="DefaultParagraphFont"/>
    <w:link w:val="Header"/>
    <w:uiPriority w:val="99"/>
    <w:rsid w:val="00F909F0"/>
  </w:style>
  <w:style w:type="paragraph" w:styleId="Footer">
    <w:name w:val="footer"/>
    <w:basedOn w:val="Normal"/>
    <w:link w:val="FooterChar"/>
    <w:uiPriority w:val="99"/>
    <w:unhideWhenUsed/>
    <w:rsid w:val="00F909F0"/>
    <w:pPr>
      <w:tabs>
        <w:tab w:val="center" w:pos="4680"/>
        <w:tab w:val="right" w:pos="9360"/>
      </w:tabs>
      <w:spacing w:before="0" w:after="0"/>
    </w:pPr>
  </w:style>
  <w:style w:type="character" w:customStyle="1" w:styleId="FooterChar">
    <w:name w:val="Footer Char"/>
    <w:basedOn w:val="DefaultParagraphFont"/>
    <w:link w:val="Footer"/>
    <w:uiPriority w:val="99"/>
    <w:rsid w:val="00F90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34092">
      <w:bodyDiv w:val="1"/>
      <w:marLeft w:val="0"/>
      <w:marRight w:val="0"/>
      <w:marTop w:val="0"/>
      <w:marBottom w:val="0"/>
      <w:divBdr>
        <w:top w:val="none" w:sz="0" w:space="0" w:color="auto"/>
        <w:left w:val="none" w:sz="0" w:space="0" w:color="auto"/>
        <w:bottom w:val="none" w:sz="0" w:space="0" w:color="auto"/>
        <w:right w:val="none" w:sz="0" w:space="0" w:color="auto"/>
      </w:divBdr>
      <w:divsChild>
        <w:div w:id="2111661677">
          <w:marLeft w:val="0"/>
          <w:marRight w:val="0"/>
          <w:marTop w:val="180"/>
          <w:marBottom w:val="270"/>
          <w:divBdr>
            <w:top w:val="single" w:sz="6" w:space="0" w:color="E3E3E3"/>
            <w:left w:val="single" w:sz="6" w:space="0" w:color="E3E3E3"/>
            <w:bottom w:val="single" w:sz="6" w:space="0" w:color="E3E3E3"/>
            <w:right w:val="single" w:sz="6" w:space="0" w:color="E3E3E3"/>
          </w:divBdr>
          <w:divsChild>
            <w:div w:id="378434468">
              <w:marLeft w:val="0"/>
              <w:marRight w:val="0"/>
              <w:marTop w:val="0"/>
              <w:marBottom w:val="0"/>
              <w:divBdr>
                <w:top w:val="none" w:sz="0" w:space="0" w:color="auto"/>
                <w:left w:val="none" w:sz="0" w:space="0" w:color="auto"/>
                <w:bottom w:val="none" w:sz="0" w:space="0" w:color="auto"/>
                <w:right w:val="none" w:sz="0" w:space="0" w:color="auto"/>
              </w:divBdr>
              <w:divsChild>
                <w:div w:id="1459177053">
                  <w:marLeft w:val="0"/>
                  <w:marRight w:val="0"/>
                  <w:marTop w:val="0"/>
                  <w:marBottom w:val="0"/>
                  <w:divBdr>
                    <w:top w:val="none" w:sz="0" w:space="0" w:color="auto"/>
                    <w:left w:val="none" w:sz="0" w:space="0" w:color="auto"/>
                    <w:bottom w:val="none" w:sz="0" w:space="0" w:color="auto"/>
                    <w:right w:val="none" w:sz="0" w:space="0" w:color="auto"/>
                  </w:divBdr>
                </w:div>
                <w:div w:id="208787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68195">
      <w:bodyDiv w:val="1"/>
      <w:marLeft w:val="0"/>
      <w:marRight w:val="0"/>
      <w:marTop w:val="0"/>
      <w:marBottom w:val="0"/>
      <w:divBdr>
        <w:top w:val="none" w:sz="0" w:space="0" w:color="auto"/>
        <w:left w:val="none" w:sz="0" w:space="0" w:color="auto"/>
        <w:bottom w:val="none" w:sz="0" w:space="0" w:color="auto"/>
        <w:right w:val="none" w:sz="0" w:space="0" w:color="auto"/>
      </w:divBdr>
      <w:divsChild>
        <w:div w:id="624123629">
          <w:marLeft w:val="0"/>
          <w:marRight w:val="0"/>
          <w:marTop w:val="180"/>
          <w:marBottom w:val="270"/>
          <w:divBdr>
            <w:top w:val="single" w:sz="6" w:space="0" w:color="E3E3E3"/>
            <w:left w:val="single" w:sz="6" w:space="0" w:color="E3E3E3"/>
            <w:bottom w:val="single" w:sz="6" w:space="0" w:color="E3E3E3"/>
            <w:right w:val="single" w:sz="6" w:space="0" w:color="E3E3E3"/>
          </w:divBdr>
          <w:divsChild>
            <w:div w:id="1097363578">
              <w:marLeft w:val="0"/>
              <w:marRight w:val="0"/>
              <w:marTop w:val="0"/>
              <w:marBottom w:val="0"/>
              <w:divBdr>
                <w:top w:val="none" w:sz="0" w:space="0" w:color="auto"/>
                <w:left w:val="none" w:sz="0" w:space="0" w:color="auto"/>
                <w:bottom w:val="none" w:sz="0" w:space="0" w:color="auto"/>
                <w:right w:val="none" w:sz="0" w:space="0" w:color="auto"/>
              </w:divBdr>
              <w:divsChild>
                <w:div w:id="377977604">
                  <w:marLeft w:val="0"/>
                  <w:marRight w:val="0"/>
                  <w:marTop w:val="0"/>
                  <w:marBottom w:val="0"/>
                  <w:divBdr>
                    <w:top w:val="none" w:sz="0" w:space="0" w:color="auto"/>
                    <w:left w:val="none" w:sz="0" w:space="0" w:color="auto"/>
                    <w:bottom w:val="none" w:sz="0" w:space="0" w:color="auto"/>
                    <w:right w:val="none" w:sz="0" w:space="0" w:color="auto"/>
                  </w:divBdr>
                </w:div>
                <w:div w:id="175932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12280">
      <w:bodyDiv w:val="1"/>
      <w:marLeft w:val="0"/>
      <w:marRight w:val="0"/>
      <w:marTop w:val="0"/>
      <w:marBottom w:val="0"/>
      <w:divBdr>
        <w:top w:val="none" w:sz="0" w:space="0" w:color="auto"/>
        <w:left w:val="none" w:sz="0" w:space="0" w:color="auto"/>
        <w:bottom w:val="none" w:sz="0" w:space="0" w:color="auto"/>
        <w:right w:val="none" w:sz="0" w:space="0" w:color="auto"/>
      </w:divBdr>
      <w:divsChild>
        <w:div w:id="1713842638">
          <w:marLeft w:val="0"/>
          <w:marRight w:val="0"/>
          <w:marTop w:val="201"/>
          <w:marBottom w:val="301"/>
          <w:divBdr>
            <w:top w:val="single" w:sz="6" w:space="0" w:color="E3E3E3"/>
            <w:left w:val="single" w:sz="6" w:space="0" w:color="E3E3E3"/>
            <w:bottom w:val="single" w:sz="6" w:space="0" w:color="E3E3E3"/>
            <w:right w:val="single" w:sz="6" w:space="0" w:color="E3E3E3"/>
          </w:divBdr>
          <w:divsChild>
            <w:div w:id="1080369063">
              <w:marLeft w:val="0"/>
              <w:marRight w:val="0"/>
              <w:marTop w:val="0"/>
              <w:marBottom w:val="0"/>
              <w:divBdr>
                <w:top w:val="none" w:sz="0" w:space="0" w:color="auto"/>
                <w:left w:val="none" w:sz="0" w:space="0" w:color="auto"/>
                <w:bottom w:val="none" w:sz="0" w:space="0" w:color="auto"/>
                <w:right w:val="none" w:sz="0" w:space="0" w:color="auto"/>
              </w:divBdr>
              <w:divsChild>
                <w:div w:id="1537962973">
                  <w:marLeft w:val="0"/>
                  <w:marRight w:val="0"/>
                  <w:marTop w:val="0"/>
                  <w:marBottom w:val="0"/>
                  <w:divBdr>
                    <w:top w:val="none" w:sz="0" w:space="0" w:color="auto"/>
                    <w:left w:val="none" w:sz="0" w:space="0" w:color="auto"/>
                    <w:bottom w:val="none" w:sz="0" w:space="0" w:color="auto"/>
                    <w:right w:val="none" w:sz="0" w:space="0" w:color="auto"/>
                  </w:divBdr>
                </w:div>
                <w:div w:id="5459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076271">
      <w:bodyDiv w:val="1"/>
      <w:marLeft w:val="0"/>
      <w:marRight w:val="0"/>
      <w:marTop w:val="0"/>
      <w:marBottom w:val="0"/>
      <w:divBdr>
        <w:top w:val="none" w:sz="0" w:space="0" w:color="auto"/>
        <w:left w:val="none" w:sz="0" w:space="0" w:color="auto"/>
        <w:bottom w:val="none" w:sz="0" w:space="0" w:color="auto"/>
        <w:right w:val="none" w:sz="0" w:space="0" w:color="auto"/>
      </w:divBdr>
      <w:divsChild>
        <w:div w:id="81222457">
          <w:marLeft w:val="0"/>
          <w:marRight w:val="0"/>
          <w:marTop w:val="201"/>
          <w:marBottom w:val="301"/>
          <w:divBdr>
            <w:top w:val="single" w:sz="6" w:space="0" w:color="E3E3E3"/>
            <w:left w:val="single" w:sz="6" w:space="0" w:color="E3E3E3"/>
            <w:bottom w:val="single" w:sz="6" w:space="0" w:color="E3E3E3"/>
            <w:right w:val="single" w:sz="6" w:space="0" w:color="E3E3E3"/>
          </w:divBdr>
          <w:divsChild>
            <w:div w:id="439646887">
              <w:marLeft w:val="0"/>
              <w:marRight w:val="0"/>
              <w:marTop w:val="0"/>
              <w:marBottom w:val="0"/>
              <w:divBdr>
                <w:top w:val="none" w:sz="0" w:space="0" w:color="auto"/>
                <w:left w:val="none" w:sz="0" w:space="0" w:color="auto"/>
                <w:bottom w:val="none" w:sz="0" w:space="0" w:color="auto"/>
                <w:right w:val="none" w:sz="0" w:space="0" w:color="auto"/>
              </w:divBdr>
              <w:divsChild>
                <w:div w:id="1111511345">
                  <w:marLeft w:val="0"/>
                  <w:marRight w:val="0"/>
                  <w:marTop w:val="0"/>
                  <w:marBottom w:val="0"/>
                  <w:divBdr>
                    <w:top w:val="none" w:sz="0" w:space="0" w:color="auto"/>
                    <w:left w:val="none" w:sz="0" w:space="0" w:color="auto"/>
                    <w:bottom w:val="none" w:sz="0" w:space="0" w:color="auto"/>
                    <w:right w:val="none" w:sz="0" w:space="0" w:color="auto"/>
                  </w:divBdr>
                </w:div>
                <w:div w:id="153611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1292</Words>
  <Characters>7371</Characters>
  <Application>Microsoft Office Word</Application>
  <DocSecurity>0</DocSecurity>
  <Lines>61</Lines>
  <Paragraphs>17</Paragraphs>
  <ScaleCrop>false</ScaleCrop>
  <LinksUpToDate>false</LinksUpToDate>
  <CharactersWithSpaces>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2018-09-27T08:58:00Z</dcterms:created>
  <dcterms:modified xsi:type="dcterms:W3CDTF">2018-09-27T08:58:00Z</dcterms:modified>
</cp:coreProperties>
</file>